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Starting Up Hyperlinks to useful Resources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page">
              <wp:posOffset>838800</wp:posOffset>
            </wp:positionV>
            <wp:extent cx="1817370" cy="859790"/>
            <wp:effectExtent b="0" l="0" r="0" t="0"/>
            <wp:wrapSquare wrapText="bothSides" distB="0" distT="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2031" l="0" r="0" t="2031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859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84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45"/>
        <w:tblGridChange w:id="0">
          <w:tblGrid>
            <w:gridCol w:w="844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shd w:fill="f8f8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How to set up a Charity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shd w:fill="f8f8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Setting up a Social Enterprise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shd w:fill="f8f8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How to form a CIC - Guidance Chapters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shd w:fill="f8f8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CICs Business Activities Forms and Guidelines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shd w:fill="f8f8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PTA Constitution Model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shd w:fill="f8f8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How to make changes to a Charity’s governing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shd w:fill="f8f8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Village halls: answers to common questions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e4e2e0" w:space="0" w:sz="5" w:val="single"/>
              <w:right w:color="e4e2e0" w:space="0" w:sz="5" w:val="single"/>
            </w:tcBorders>
            <w:shd w:fill="f8f8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How to write a brilliant press release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4537518</wp:posOffset>
            </wp:positionV>
            <wp:extent cx="3910013" cy="101322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0013" cy="101322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footerReference r:id="rId16" w:type="default"/>
      <w:pgSz w:h="15840" w:w="12240" w:orient="portrait"/>
      <w:pgMar w:bottom="1320.9448818897638" w:top="1320.9448818897638" w:left="1320.9448818897638" w:right="1320.94488188976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parentkind.org.uk/For-PTAs/Start-a-PTA/Constitution" TargetMode="External"/><Relationship Id="rId10" Type="http://schemas.openxmlformats.org/officeDocument/2006/relationships/hyperlink" Target="https://www.gov.uk/government/publications/community-interest-companies-business-activities/cic-business-activities-forms-and-step-by-step-guidelines" TargetMode="External"/><Relationship Id="rId13" Type="http://schemas.openxmlformats.org/officeDocument/2006/relationships/hyperlink" Target="https://www.gov.uk/government/publications/village-halls-answers-to-some-common-questions" TargetMode="External"/><Relationship Id="rId12" Type="http://schemas.openxmlformats.org/officeDocument/2006/relationships/hyperlink" Target="https://www.gov.uk/guidance/how-to-make-changes-to-your-charitys-governing-documen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publications/community-interest-companies-how-to-form-a-cic" TargetMode="External"/><Relationship Id="rId15" Type="http://schemas.openxmlformats.org/officeDocument/2006/relationships/image" Target="media/image1.png"/><Relationship Id="rId14" Type="http://schemas.openxmlformats.org/officeDocument/2006/relationships/hyperlink" Target="https://knowhow.ncvo.org.uk/campaigns/communications/how-the-media-works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www.gov.uk/guidance/how-to-set-up-a-charity-cc21a" TargetMode="External"/><Relationship Id="rId8" Type="http://schemas.openxmlformats.org/officeDocument/2006/relationships/hyperlink" Target="https://www.gov.uk/set-up-a-social-enterpri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